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0D" w:rsidRDefault="00A25B5E" w:rsidP="00041E0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ООП С</w:t>
      </w:r>
      <w:r w:rsidR="00041E0D" w:rsidRPr="00D871EA">
        <w:rPr>
          <w:rFonts w:ascii="Times New Roman" w:hAnsi="Times New Roman" w:cs="Times New Roman"/>
          <w:b/>
        </w:rPr>
        <w:t>ОО</w:t>
      </w:r>
    </w:p>
    <w:p w:rsidR="00041E0D" w:rsidRPr="00D871EA" w:rsidRDefault="00041E0D" w:rsidP="00041E0D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1"/>
        <w:gridCol w:w="5226"/>
      </w:tblGrid>
      <w:tr w:rsidR="00BC3F92" w:rsidTr="00BC3F92">
        <w:tc>
          <w:tcPr>
            <w:tcW w:w="4781" w:type="dxa"/>
          </w:tcPr>
          <w:p w:rsidR="00BC3F92" w:rsidRDefault="00BC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РАССМОТРЕНО</w:t>
            </w:r>
          </w:p>
          <w:p w:rsidR="00BC3F92" w:rsidRDefault="00BC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BC3F92" w:rsidRDefault="00BC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совета</w:t>
            </w:r>
          </w:p>
          <w:p w:rsidR="00BC3F92" w:rsidRDefault="00BC3F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29.08.2024.</w:t>
            </w:r>
          </w:p>
          <w:p w:rsidR="00BC3F92" w:rsidRDefault="00BC3F9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90" w:type="dxa"/>
          </w:tcPr>
          <w:p w:rsidR="00BC3F92" w:rsidRDefault="006632BB">
            <w:pPr>
              <w:jc w:val="right"/>
              <w:rPr>
                <w:rFonts w:ascii="Times New Roman" w:hAnsi="Times New Roman" w:cs="Times New Roman"/>
              </w:rPr>
            </w:pPr>
            <w:r w:rsidRPr="006632BB">
              <w:rPr>
                <w:rFonts w:ascii="Times New Roman" w:hAnsi="Times New Roman" w:cs="Times New Roman"/>
              </w:rPr>
              <w:drawing>
                <wp:inline distT="0" distB="0" distL="0" distR="0">
                  <wp:extent cx="3156512" cy="2048719"/>
                  <wp:effectExtent l="19050" t="0" r="5788" b="0"/>
                  <wp:docPr id="1" name="Рисунок 1" descr="D:\приказ и печать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иказ и печать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3854" r="14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12" cy="204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E0D" w:rsidRDefault="00041E0D" w:rsidP="00041E0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041E0D" w:rsidRPr="00054C31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УЧЕБНЫЙ ПЛАН</w:t>
      </w:r>
    </w:p>
    <w:p w:rsidR="00041E0D" w:rsidRPr="00054C31" w:rsidRDefault="00A25B5E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СРЕДНЕ</w:t>
      </w:r>
      <w:r w:rsidR="00041E0D">
        <w:rPr>
          <w:rFonts w:ascii="Times New Roman" w:hAnsi="Times New Roman" w:cs="Times New Roman"/>
          <w:sz w:val="44"/>
          <w:szCs w:val="44"/>
        </w:rPr>
        <w:t>ГО</w:t>
      </w:r>
      <w:r w:rsidR="00041E0D" w:rsidRPr="00054C31">
        <w:rPr>
          <w:rFonts w:ascii="Times New Roman" w:hAnsi="Times New Roman" w:cs="Times New Roman"/>
          <w:sz w:val="44"/>
          <w:szCs w:val="44"/>
        </w:rPr>
        <w:t xml:space="preserve"> ОБЩЕГО ОБРАЗОВАНИЯ</w:t>
      </w:r>
    </w:p>
    <w:p w:rsidR="00041E0D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 xml:space="preserve">муниципального казённого </w:t>
      </w:r>
    </w:p>
    <w:p w:rsidR="00041E0D" w:rsidRPr="00054C31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общеобразовательного учреждения</w:t>
      </w:r>
    </w:p>
    <w:p w:rsidR="00041E0D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«Александровская средняя</w:t>
      </w:r>
    </w:p>
    <w:p w:rsidR="00041E0D" w:rsidRPr="00054C31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 xml:space="preserve"> общеобразовательная школа»</w:t>
      </w:r>
    </w:p>
    <w:p w:rsidR="00041E0D" w:rsidRPr="00054C31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Братского района Иркутской области</w:t>
      </w:r>
    </w:p>
    <w:p w:rsidR="00041E0D" w:rsidRPr="00054C31" w:rsidRDefault="00041E0D" w:rsidP="00041E0D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t>на 202</w:t>
      </w:r>
      <w:r w:rsidR="00432D24">
        <w:rPr>
          <w:rFonts w:ascii="Times New Roman" w:hAnsi="Times New Roman" w:cs="Times New Roman"/>
          <w:sz w:val="44"/>
          <w:szCs w:val="44"/>
        </w:rPr>
        <w:t>4</w:t>
      </w:r>
      <w:r w:rsidRPr="00054C31">
        <w:rPr>
          <w:rFonts w:ascii="Times New Roman" w:hAnsi="Times New Roman" w:cs="Times New Roman"/>
          <w:sz w:val="44"/>
          <w:szCs w:val="44"/>
        </w:rPr>
        <w:t xml:space="preserve"> - 202</w:t>
      </w:r>
      <w:r w:rsidR="00432D24">
        <w:rPr>
          <w:rFonts w:ascii="Times New Roman" w:hAnsi="Times New Roman" w:cs="Times New Roman"/>
          <w:sz w:val="44"/>
          <w:szCs w:val="44"/>
        </w:rPr>
        <w:t>5</w:t>
      </w:r>
      <w:r w:rsidRPr="00054C31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041E0D" w:rsidRPr="00054C31" w:rsidRDefault="00041E0D" w:rsidP="00041E0D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054C31">
        <w:rPr>
          <w:rFonts w:ascii="Times New Roman" w:hAnsi="Times New Roman" w:cs="Times New Roman"/>
          <w:sz w:val="44"/>
          <w:szCs w:val="44"/>
        </w:rPr>
        <w:br w:type="page"/>
      </w:r>
    </w:p>
    <w:p w:rsidR="00041E0D" w:rsidRPr="00526D43" w:rsidRDefault="00041E0D" w:rsidP="00041E0D">
      <w:pPr>
        <w:jc w:val="center"/>
        <w:rPr>
          <w:rFonts w:asciiTheme="majorBidi" w:hAnsiTheme="majorBidi" w:cstheme="majorBidi"/>
          <w:b/>
          <w:sz w:val="24"/>
          <w:szCs w:val="28"/>
        </w:rPr>
      </w:pPr>
      <w:r w:rsidRPr="00526D43">
        <w:rPr>
          <w:rFonts w:asciiTheme="majorBidi" w:hAnsiTheme="majorBidi" w:cstheme="majorBidi"/>
          <w:b/>
          <w:sz w:val="24"/>
          <w:szCs w:val="28"/>
        </w:rPr>
        <w:lastRenderedPageBreak/>
        <w:t>ПОЯСНИТЕЛЬНАЯ ЗАПИСКА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Учебный план среднего общего образования муниципального казённого общеобразовательного учреждения "Александровская средняя общеобразовательная школа</w:t>
      </w:r>
      <w:proofErr w:type="gramStart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"д</w:t>
      </w:r>
      <w:proofErr w:type="gramEnd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ля 10-11 классов, реализующих </w:t>
      </w:r>
      <w:r w:rsidR="00A3010C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федеральную 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среднего общего образования, соответствующую ФГОС СОО (</w:t>
      </w:r>
      <w:r w:rsidRPr="003620DE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МКОУ "Александровская СОШ",  разработанной в соответствии с ФГОС среднего общего образования, с учетом Федеральной образовательной программой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041E0D" w:rsidRPr="003620DE" w:rsidRDefault="00041E0D" w:rsidP="00432D2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2D24">
        <w:rPr>
          <w:rStyle w:val="markedcontent"/>
          <w:rFonts w:ascii="Times New Roman" w:hAnsi="Times New Roman" w:cs="Times New Roman"/>
          <w:sz w:val="24"/>
          <w:szCs w:val="24"/>
        </w:rPr>
        <w:t>Учебный год в МКОУ "Александровская СОШ</w:t>
      </w:r>
      <w:proofErr w:type="gramStart"/>
      <w:r w:rsidRPr="00432D24">
        <w:rPr>
          <w:rStyle w:val="markedcontent"/>
          <w:rFonts w:ascii="Times New Roman" w:hAnsi="Times New Roman" w:cs="Times New Roman"/>
          <w:sz w:val="24"/>
          <w:szCs w:val="24"/>
        </w:rPr>
        <w:t>"н</w:t>
      </w:r>
      <w:proofErr w:type="gramEnd"/>
      <w:r w:rsidRPr="00432D24">
        <w:rPr>
          <w:rStyle w:val="markedcontent"/>
          <w:rFonts w:ascii="Times New Roman" w:hAnsi="Times New Roman" w:cs="Times New Roman"/>
          <w:sz w:val="24"/>
          <w:szCs w:val="24"/>
        </w:rPr>
        <w:t xml:space="preserve">ачинается </w:t>
      </w:r>
      <w:r w:rsidRPr="00432D24">
        <w:rPr>
          <w:rFonts w:ascii="Times New Roman" w:hAnsi="Times New Roman" w:cs="Times New Roman"/>
          <w:sz w:val="24"/>
          <w:szCs w:val="24"/>
        </w:rPr>
        <w:t>0</w:t>
      </w:r>
      <w:r w:rsidR="00432D24" w:rsidRPr="00432D24">
        <w:rPr>
          <w:rFonts w:ascii="Times New Roman" w:hAnsi="Times New Roman" w:cs="Times New Roman"/>
          <w:sz w:val="24"/>
          <w:szCs w:val="24"/>
        </w:rPr>
        <w:t>2</w:t>
      </w:r>
      <w:r w:rsidRPr="00432D24">
        <w:rPr>
          <w:rFonts w:ascii="Times New Roman" w:hAnsi="Times New Roman" w:cs="Times New Roman"/>
          <w:sz w:val="24"/>
          <w:szCs w:val="24"/>
        </w:rPr>
        <w:t>.09.202</w:t>
      </w:r>
      <w:r w:rsidR="00432D24" w:rsidRPr="00432D24">
        <w:rPr>
          <w:rFonts w:ascii="Times New Roman" w:hAnsi="Times New Roman" w:cs="Times New Roman"/>
          <w:sz w:val="24"/>
          <w:szCs w:val="24"/>
        </w:rPr>
        <w:t>4</w:t>
      </w:r>
      <w:r w:rsidR="004E32A3">
        <w:rPr>
          <w:rFonts w:ascii="Times New Roman" w:hAnsi="Times New Roman" w:cs="Times New Roman"/>
          <w:sz w:val="24"/>
          <w:szCs w:val="24"/>
        </w:rPr>
        <w:t xml:space="preserve"> </w:t>
      </w:r>
      <w:r w:rsidRPr="00432D2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432D24">
        <w:rPr>
          <w:rFonts w:ascii="Times New Roman" w:hAnsi="Times New Roman" w:cs="Times New Roman"/>
          <w:sz w:val="24"/>
          <w:szCs w:val="24"/>
        </w:rPr>
        <w:t>2</w:t>
      </w:r>
      <w:r w:rsidR="00BC3F92">
        <w:rPr>
          <w:rFonts w:ascii="Times New Roman" w:hAnsi="Times New Roman" w:cs="Times New Roman"/>
          <w:sz w:val="24"/>
          <w:szCs w:val="24"/>
        </w:rPr>
        <w:t>3</w:t>
      </w:r>
      <w:r w:rsidRPr="00432D24">
        <w:rPr>
          <w:rFonts w:ascii="Times New Roman" w:hAnsi="Times New Roman" w:cs="Times New Roman"/>
          <w:sz w:val="24"/>
          <w:szCs w:val="24"/>
        </w:rPr>
        <w:t>.05.202</w:t>
      </w:r>
      <w:r w:rsidR="00432D24" w:rsidRPr="00432D24">
        <w:rPr>
          <w:rFonts w:ascii="Times New Roman" w:hAnsi="Times New Roman" w:cs="Times New Roman"/>
          <w:sz w:val="24"/>
          <w:szCs w:val="24"/>
        </w:rPr>
        <w:t>5</w:t>
      </w:r>
      <w:r w:rsidRPr="00432D24">
        <w:rPr>
          <w:rFonts w:ascii="Times New Roman" w:hAnsi="Times New Roman" w:cs="Times New Roman"/>
          <w:sz w:val="24"/>
          <w:szCs w:val="24"/>
        </w:rPr>
        <w:t xml:space="preserve">. </w:t>
      </w:r>
      <w:r w:rsidR="00432D24" w:rsidRPr="00432D2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="00432D24" w:rsidRPr="00432D2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E3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D24" w:rsidRPr="00432D24">
        <w:rPr>
          <w:rFonts w:ascii="Times New Roman" w:hAnsi="Times New Roman" w:cs="Times New Roman"/>
          <w:color w:val="000000"/>
          <w:sz w:val="24"/>
          <w:szCs w:val="24"/>
        </w:rPr>
        <w:t>11 класса учебный год завершается в соответствии с расписанием ГИА.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10-11 классов проводятся по 5-ти дневной учебной неделе.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 10</w:t>
      </w:r>
      <w:r w:rsidR="00432D24">
        <w:rPr>
          <w:rStyle w:val="markedcontent"/>
          <w:rFonts w:ascii="Times New Roman" w:hAnsi="Times New Roman" w:cs="Times New Roman"/>
          <w:sz w:val="24"/>
          <w:szCs w:val="24"/>
        </w:rPr>
        <w:t>-11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</w:t>
      </w:r>
      <w:r w:rsidR="00432D24">
        <w:rPr>
          <w:rStyle w:val="markedcontent"/>
          <w:rFonts w:ascii="Times New Roman" w:hAnsi="Times New Roman" w:cs="Times New Roman"/>
          <w:sz w:val="24"/>
          <w:szCs w:val="24"/>
        </w:rPr>
        <w:t>ах – 34 часа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</w:t>
      </w:r>
      <w:r w:rsidR="00526D43">
        <w:rPr>
          <w:rStyle w:val="markedcontent"/>
          <w:rFonts w:ascii="Times New Roman" w:hAnsi="Times New Roman" w:cs="Times New Roman"/>
          <w:sz w:val="24"/>
          <w:szCs w:val="24"/>
        </w:rPr>
        <w:t>недельной нагрузки обучающихся используется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на проведение учебных занятий, обеспечивающих различные интересы обучающихся.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526D43">
        <w:rPr>
          <w:rStyle w:val="markedcontent"/>
          <w:rFonts w:ascii="Times New Roman" w:hAnsi="Times New Roman" w:cs="Times New Roman"/>
          <w:sz w:val="24"/>
          <w:szCs w:val="24"/>
        </w:rPr>
        <w:t>проводится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 с целью оценки качества освоения </w:t>
      </w:r>
      <w:proofErr w:type="gramStart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 всего объема учебной дисциплины </w:t>
      </w:r>
      <w:r w:rsidR="00526D43">
        <w:rPr>
          <w:rStyle w:val="markedcontent"/>
          <w:rFonts w:ascii="Times New Roman" w:hAnsi="Times New Roman" w:cs="Times New Roman"/>
          <w:sz w:val="24"/>
          <w:szCs w:val="24"/>
        </w:rPr>
        <w:t>в конце учебного года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 графиком.</w:t>
      </w:r>
    </w:p>
    <w:p w:rsidR="00041E0D" w:rsidRPr="00526D43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</w:t>
      </w:r>
      <w:r w:rsidRPr="00B8711F">
        <w:rPr>
          <w:rStyle w:val="markedcontent"/>
          <w:rFonts w:ascii="Times New Roman" w:hAnsi="Times New Roman" w:cs="Times New Roman"/>
          <w:sz w:val="24"/>
          <w:szCs w:val="24"/>
        </w:rPr>
        <w:t xml:space="preserve">по </w:t>
      </w:r>
      <w:r w:rsidR="00B8711F" w:rsidRPr="00B8711F">
        <w:rPr>
          <w:rStyle w:val="markedcontent"/>
          <w:rFonts w:ascii="Times New Roman" w:hAnsi="Times New Roman" w:cs="Times New Roman"/>
          <w:sz w:val="24"/>
          <w:szCs w:val="24"/>
        </w:rPr>
        <w:t>полугодиям</w:t>
      </w:r>
      <w:r w:rsidRPr="00B8711F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Pr="00526D43">
        <w:rPr>
          <w:rStyle w:val="markedcontent"/>
          <w:rFonts w:ascii="Times New Roman" w:hAnsi="Times New Roman" w:cs="Times New Roman"/>
          <w:sz w:val="24"/>
          <w:szCs w:val="24"/>
        </w:rPr>
        <w:t xml:space="preserve">Предметы из части, формируемой участниками образовательных отношений, являются </w:t>
      </w:r>
      <w:proofErr w:type="spellStart"/>
      <w:r w:rsidRPr="00526D43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526D43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</w:t>
      </w:r>
      <w:r w:rsidR="00526D43" w:rsidRPr="00526D43">
        <w:rPr>
          <w:rStyle w:val="markedcontent"/>
          <w:rFonts w:ascii="Times New Roman" w:hAnsi="Times New Roman" w:cs="Times New Roman"/>
          <w:sz w:val="24"/>
          <w:szCs w:val="24"/>
        </w:rPr>
        <w:t>и «незачет».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</w:t>
      </w:r>
      <w:r w:rsidR="00B8711F">
        <w:rPr>
          <w:rStyle w:val="markedcontent"/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 обучающихся МКОУ "Александровская СОШ". </w:t>
      </w:r>
    </w:p>
    <w:p w:rsidR="00041E0D" w:rsidRPr="003620DE" w:rsidRDefault="00041E0D" w:rsidP="00A301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20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tbl>
      <w:tblPr>
        <w:tblStyle w:val="ab"/>
        <w:tblW w:w="0" w:type="auto"/>
        <w:jc w:val="center"/>
        <w:tblLook w:val="04A0"/>
      </w:tblPr>
      <w:tblGrid>
        <w:gridCol w:w="1101"/>
        <w:gridCol w:w="4394"/>
        <w:gridCol w:w="4076"/>
      </w:tblGrid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Итоговая тестовая работа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041E0D" w:rsidRPr="003620DE" w:rsidTr="00526D43">
        <w:trPr>
          <w:jc w:val="center"/>
        </w:trPr>
        <w:tc>
          <w:tcPr>
            <w:tcW w:w="1101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394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076" w:type="dxa"/>
          </w:tcPr>
          <w:p w:rsidR="00041E0D" w:rsidRPr="003620DE" w:rsidRDefault="00041E0D" w:rsidP="00A30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0D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620DE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041E0D" w:rsidRPr="003620DE" w:rsidRDefault="00041E0D" w:rsidP="00A3010C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41E0D" w:rsidRPr="003620DE" w:rsidRDefault="00041E0D" w:rsidP="00041E0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DE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МКОУ «Александровская СОШ» Братского района Иркутской области,</w:t>
      </w:r>
    </w:p>
    <w:p w:rsidR="00BE0CF4" w:rsidRDefault="00041E0D" w:rsidP="0018783D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DE">
        <w:rPr>
          <w:rFonts w:ascii="Times New Roman" w:hAnsi="Times New Roman" w:cs="Times New Roman"/>
          <w:b/>
          <w:sz w:val="24"/>
          <w:szCs w:val="24"/>
        </w:rPr>
        <w:t>реализующего программы среднего общего образования в 202</w:t>
      </w:r>
      <w:r w:rsidR="00432D24">
        <w:rPr>
          <w:rFonts w:ascii="Times New Roman" w:hAnsi="Times New Roman" w:cs="Times New Roman"/>
          <w:b/>
          <w:sz w:val="24"/>
          <w:szCs w:val="24"/>
        </w:rPr>
        <w:t>4-2025</w:t>
      </w:r>
      <w:r w:rsidRPr="003620DE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18783D" w:rsidRPr="00432D24" w:rsidRDefault="0018783D" w:rsidP="00432D24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Профиль универсальный</w:t>
      </w:r>
    </w:p>
    <w:tbl>
      <w:tblPr>
        <w:tblStyle w:val="ab"/>
        <w:tblW w:w="0" w:type="auto"/>
        <w:tblLook w:val="04A0"/>
      </w:tblPr>
      <w:tblGrid>
        <w:gridCol w:w="3113"/>
        <w:gridCol w:w="520"/>
        <w:gridCol w:w="4413"/>
        <w:gridCol w:w="1318"/>
        <w:gridCol w:w="1711"/>
        <w:gridCol w:w="1693"/>
        <w:gridCol w:w="2000"/>
      </w:tblGrid>
      <w:tr w:rsidR="0018783D" w:rsidRPr="00432D24" w:rsidTr="0018783D">
        <w:tc>
          <w:tcPr>
            <w:tcW w:w="3113" w:type="dxa"/>
            <w:vMerge w:val="restart"/>
            <w:shd w:val="clear" w:color="auto" w:fill="D9D9D9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933" w:type="dxa"/>
            <w:gridSpan w:val="2"/>
            <w:vMerge w:val="restart"/>
            <w:shd w:val="clear" w:color="auto" w:fill="D9D9D9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1318" w:type="dxa"/>
            <w:vMerge w:val="restart"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/У</w:t>
            </w:r>
          </w:p>
        </w:tc>
        <w:tc>
          <w:tcPr>
            <w:tcW w:w="3404" w:type="dxa"/>
            <w:gridSpan w:val="2"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00" w:type="dxa"/>
            <w:vMerge w:val="restart"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тарификацию</w:t>
            </w:r>
          </w:p>
        </w:tc>
      </w:tr>
      <w:tr w:rsidR="0018783D" w:rsidRPr="00432D24" w:rsidTr="0018783D">
        <w:tc>
          <w:tcPr>
            <w:tcW w:w="3113" w:type="dxa"/>
            <w:vMerge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  <w:vMerge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93" w:type="dxa"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0" w:type="dxa"/>
            <w:vMerge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83D" w:rsidRPr="00432D24" w:rsidTr="006B0940">
        <w:tc>
          <w:tcPr>
            <w:tcW w:w="9364" w:type="dxa"/>
            <w:gridSpan w:val="4"/>
          </w:tcPr>
          <w:p w:rsidR="0018783D" w:rsidRDefault="0018783D" w:rsidP="001878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11" w:type="dxa"/>
            <w:shd w:val="clear" w:color="auto" w:fill="D9D9D9"/>
          </w:tcPr>
          <w:p w:rsidR="0018783D" w:rsidRPr="00432D24" w:rsidRDefault="00870F8C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3" w:type="dxa"/>
            <w:shd w:val="clear" w:color="auto" w:fill="D9D9D9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00" w:type="dxa"/>
            <w:vMerge/>
            <w:shd w:val="clear" w:color="auto" w:fill="D9D9D9"/>
          </w:tcPr>
          <w:p w:rsidR="0018783D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83D" w:rsidRPr="00432D24" w:rsidTr="00A255E4">
        <w:tc>
          <w:tcPr>
            <w:tcW w:w="14768" w:type="dxa"/>
            <w:gridSpan w:val="7"/>
            <w:shd w:val="clear" w:color="auto" w:fill="FFFFB3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8783D" w:rsidRPr="00432D24" w:rsidTr="0018783D">
        <w:tc>
          <w:tcPr>
            <w:tcW w:w="3113" w:type="dxa"/>
            <w:vMerge w:val="restart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8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8783D" w:rsidRPr="00432D24" w:rsidTr="0018783D">
        <w:tc>
          <w:tcPr>
            <w:tcW w:w="3113" w:type="dxa"/>
            <w:vMerge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8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83D" w:rsidRPr="00432D24" w:rsidTr="0018783D">
        <w:tc>
          <w:tcPr>
            <w:tcW w:w="3113" w:type="dxa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318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83D" w:rsidRPr="00432D24" w:rsidTr="0018783D">
        <w:tc>
          <w:tcPr>
            <w:tcW w:w="3113" w:type="dxa"/>
            <w:vMerge w:val="restart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начала анализа </w:t>
            </w:r>
          </w:p>
        </w:tc>
        <w:tc>
          <w:tcPr>
            <w:tcW w:w="1318" w:type="dxa"/>
          </w:tcPr>
          <w:p w:rsidR="0018783D" w:rsidRDefault="0018783D" w:rsidP="0018783D">
            <w:pPr>
              <w:jc w:val="center"/>
            </w:pPr>
            <w:r w:rsidRPr="001302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783D" w:rsidRPr="00432D24" w:rsidTr="0018783D">
        <w:tc>
          <w:tcPr>
            <w:tcW w:w="3113" w:type="dxa"/>
            <w:vMerge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18" w:type="dxa"/>
          </w:tcPr>
          <w:p w:rsidR="0018783D" w:rsidRDefault="0018783D" w:rsidP="0018783D">
            <w:pPr>
              <w:jc w:val="center"/>
            </w:pPr>
            <w:r w:rsidRPr="001302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83D" w:rsidRPr="00432D24" w:rsidTr="0018783D">
        <w:tc>
          <w:tcPr>
            <w:tcW w:w="3113" w:type="dxa"/>
            <w:vMerge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18" w:type="dxa"/>
          </w:tcPr>
          <w:p w:rsidR="0018783D" w:rsidRDefault="00E4244B" w:rsidP="001878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783D" w:rsidRPr="00432D24" w:rsidTr="0018783D">
        <w:tc>
          <w:tcPr>
            <w:tcW w:w="3113" w:type="dxa"/>
            <w:vMerge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18783D" w:rsidRPr="00432D24" w:rsidRDefault="0018783D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18" w:type="dxa"/>
          </w:tcPr>
          <w:p w:rsidR="0018783D" w:rsidRDefault="0018783D" w:rsidP="0018783D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00" w:type="dxa"/>
          </w:tcPr>
          <w:p w:rsidR="0018783D" w:rsidRPr="00432D24" w:rsidRDefault="0018783D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44B" w:rsidRPr="00432D24" w:rsidTr="0018783D">
        <w:tc>
          <w:tcPr>
            <w:tcW w:w="3113" w:type="dxa"/>
            <w:vMerge w:val="restart"/>
          </w:tcPr>
          <w:p w:rsidR="00E4244B" w:rsidRPr="00432D24" w:rsidRDefault="00E4244B" w:rsidP="003C0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gramEnd"/>
            <w:r w:rsidRPr="00432D2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44B" w:rsidRPr="00432D24" w:rsidTr="0018783D">
        <w:tc>
          <w:tcPr>
            <w:tcW w:w="3113" w:type="dxa"/>
            <w:vMerge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44B" w:rsidRPr="00432D24" w:rsidTr="0018783D">
        <w:tc>
          <w:tcPr>
            <w:tcW w:w="3113" w:type="dxa"/>
            <w:vMerge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44B" w:rsidRPr="00432D24" w:rsidTr="0018783D">
        <w:tc>
          <w:tcPr>
            <w:tcW w:w="3113" w:type="dxa"/>
            <w:vMerge w:val="restart"/>
          </w:tcPr>
          <w:p w:rsidR="00E4244B" w:rsidRPr="00432D24" w:rsidRDefault="00E4244B" w:rsidP="008A0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44B" w:rsidRPr="00432D24" w:rsidTr="0018783D">
        <w:tc>
          <w:tcPr>
            <w:tcW w:w="3113" w:type="dxa"/>
            <w:vMerge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3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244B" w:rsidRPr="00432D24" w:rsidTr="0018783D">
        <w:tc>
          <w:tcPr>
            <w:tcW w:w="3113" w:type="dxa"/>
            <w:vMerge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44B" w:rsidRPr="00432D24" w:rsidTr="0018783D">
        <w:tc>
          <w:tcPr>
            <w:tcW w:w="3113" w:type="dxa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933" w:type="dxa"/>
            <w:gridSpan w:val="2"/>
          </w:tcPr>
          <w:p w:rsidR="00E4244B" w:rsidRPr="00432D24" w:rsidRDefault="00E4244B" w:rsidP="00F46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18" w:type="dxa"/>
          </w:tcPr>
          <w:p w:rsidR="00E4244B" w:rsidRDefault="00E4244B" w:rsidP="00F46608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17261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E4244B" w:rsidRPr="00417261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0" w:type="dxa"/>
          </w:tcPr>
          <w:p w:rsidR="00E4244B" w:rsidRPr="00432D24" w:rsidRDefault="00E4244B" w:rsidP="00F46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44B" w:rsidRPr="00432D24" w:rsidTr="0018783D">
        <w:tc>
          <w:tcPr>
            <w:tcW w:w="3113" w:type="dxa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33" w:type="dxa"/>
            <w:gridSpan w:val="2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18" w:type="dxa"/>
          </w:tcPr>
          <w:p w:rsidR="00E4244B" w:rsidRDefault="00E4244B" w:rsidP="0018783D">
            <w:pPr>
              <w:jc w:val="center"/>
            </w:pPr>
            <w:r w:rsidRPr="004727C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00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244B" w:rsidRPr="00432D24" w:rsidTr="0018783D">
        <w:tc>
          <w:tcPr>
            <w:tcW w:w="3113" w:type="dxa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4933" w:type="dxa"/>
            <w:gridSpan w:val="2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18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11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3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244B" w:rsidRPr="00432D24" w:rsidTr="0018783D">
        <w:tc>
          <w:tcPr>
            <w:tcW w:w="8046" w:type="dxa"/>
            <w:gridSpan w:val="3"/>
            <w:shd w:val="clear" w:color="auto" w:fill="00FF00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  <w:shd w:val="clear" w:color="auto" w:fill="00FF00"/>
          </w:tcPr>
          <w:p w:rsidR="00E4244B" w:rsidRPr="00432D24" w:rsidRDefault="00E4244B" w:rsidP="0018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00FF00"/>
          </w:tcPr>
          <w:p w:rsidR="00E4244B" w:rsidRPr="00432D24" w:rsidRDefault="00E4244B" w:rsidP="0018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3" w:type="dxa"/>
            <w:shd w:val="clear" w:color="auto" w:fill="00FF00"/>
          </w:tcPr>
          <w:p w:rsidR="00E4244B" w:rsidRPr="00432D24" w:rsidRDefault="00E4244B" w:rsidP="001878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4244B" w:rsidRPr="00432D24" w:rsidTr="0018783D">
        <w:tc>
          <w:tcPr>
            <w:tcW w:w="3633" w:type="dxa"/>
            <w:gridSpan w:val="2"/>
            <w:shd w:val="clear" w:color="auto" w:fill="FFFFB3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5" w:type="dxa"/>
            <w:gridSpan w:val="5"/>
            <w:shd w:val="clear" w:color="auto" w:fill="FFFFB3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4244B" w:rsidRPr="00432D24" w:rsidTr="0018783D">
        <w:tc>
          <w:tcPr>
            <w:tcW w:w="8046" w:type="dxa"/>
            <w:gridSpan w:val="3"/>
            <w:shd w:val="clear" w:color="auto" w:fill="D9D9D9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18" w:type="dxa"/>
            <w:shd w:val="clear" w:color="auto" w:fill="D9D9D9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D9D9D9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D9D9D9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shd w:val="clear" w:color="auto" w:fill="D9D9D9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4B" w:rsidRPr="00432D24" w:rsidTr="0018783D">
        <w:tc>
          <w:tcPr>
            <w:tcW w:w="8046" w:type="dxa"/>
            <w:gridSpan w:val="3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тракторист категории "С"</w:t>
            </w:r>
          </w:p>
        </w:tc>
        <w:tc>
          <w:tcPr>
            <w:tcW w:w="1318" w:type="dxa"/>
          </w:tcPr>
          <w:p w:rsidR="00E4244B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00" w:type="dxa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44B" w:rsidRPr="00432D24" w:rsidTr="0018783D">
        <w:tc>
          <w:tcPr>
            <w:tcW w:w="8046" w:type="dxa"/>
            <w:gridSpan w:val="3"/>
            <w:shd w:val="clear" w:color="auto" w:fill="00FF00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18" w:type="dxa"/>
            <w:shd w:val="clear" w:color="auto" w:fill="00FF00"/>
          </w:tcPr>
          <w:p w:rsidR="00E4244B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693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000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44B" w:rsidRPr="00432D24" w:rsidTr="0018783D">
        <w:tc>
          <w:tcPr>
            <w:tcW w:w="3633" w:type="dxa"/>
            <w:gridSpan w:val="2"/>
            <w:shd w:val="clear" w:color="auto" w:fill="00FF00"/>
          </w:tcPr>
          <w:p w:rsidR="00E4244B" w:rsidRDefault="00E4244B" w:rsidP="004E3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4"/>
            <w:shd w:val="clear" w:color="auto" w:fill="00FF00"/>
          </w:tcPr>
          <w:p w:rsidR="00E4244B" w:rsidRPr="00432D24" w:rsidRDefault="00E4244B" w:rsidP="004E3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НА ТАРИФИКАЦИЮ</w:t>
            </w:r>
          </w:p>
        </w:tc>
        <w:tc>
          <w:tcPr>
            <w:tcW w:w="2000" w:type="dxa"/>
            <w:shd w:val="clear" w:color="auto" w:fill="00FF00"/>
          </w:tcPr>
          <w:p w:rsidR="00E4244B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4244B" w:rsidRPr="00432D24" w:rsidTr="0018783D">
        <w:tc>
          <w:tcPr>
            <w:tcW w:w="8046" w:type="dxa"/>
            <w:gridSpan w:val="3"/>
            <w:shd w:val="clear" w:color="auto" w:fill="00FF00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18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3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0" w:type="dxa"/>
            <w:shd w:val="clear" w:color="auto" w:fill="00FF00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4B" w:rsidRPr="00432D24" w:rsidTr="0018783D">
        <w:tc>
          <w:tcPr>
            <w:tcW w:w="8046" w:type="dxa"/>
            <w:gridSpan w:val="3"/>
            <w:shd w:val="clear" w:color="auto" w:fill="FCE3FC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18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93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00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4B" w:rsidRPr="00432D24" w:rsidTr="0018783D">
        <w:tc>
          <w:tcPr>
            <w:tcW w:w="8046" w:type="dxa"/>
            <w:gridSpan w:val="3"/>
            <w:shd w:val="clear" w:color="auto" w:fill="FCE3FC"/>
          </w:tcPr>
          <w:p w:rsidR="00E4244B" w:rsidRPr="00432D24" w:rsidRDefault="00E4244B" w:rsidP="00186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18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693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4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000" w:type="dxa"/>
            <w:shd w:val="clear" w:color="auto" w:fill="FCE3FC"/>
          </w:tcPr>
          <w:p w:rsidR="00E4244B" w:rsidRPr="00432D24" w:rsidRDefault="00E4244B" w:rsidP="0018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297" w:rsidRDefault="00526D43"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10-11 совмещенная информатика, физическая культура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п</w:t>
      </w:r>
      <w:r w:rsidRPr="003620DE">
        <w:rPr>
          <w:rFonts w:ascii="Times New Roman" w:hAnsi="Times New Roman" w:cs="Times New Roman"/>
          <w:sz w:val="24"/>
          <w:szCs w:val="24"/>
        </w:rPr>
        <w:t>рофессиональное обучение тракторист категории "С"</w:t>
      </w:r>
      <w:r>
        <w:rPr>
          <w:rFonts w:ascii="Times New Roman" w:hAnsi="Times New Roman" w:cs="Times New Roman"/>
          <w:sz w:val="24"/>
          <w:szCs w:val="24"/>
        </w:rPr>
        <w:t xml:space="preserve"> – оплата по 11 классу.</w:t>
      </w:r>
    </w:p>
    <w:sectPr w:rsidR="00435297" w:rsidSect="0018783D">
      <w:pgSz w:w="16820" w:h="11900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1E0D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66E43"/>
    <w:rsid w:val="0018783D"/>
    <w:rsid w:val="001A682B"/>
    <w:rsid w:val="001A68E1"/>
    <w:rsid w:val="001A75C4"/>
    <w:rsid w:val="001A779A"/>
    <w:rsid w:val="001B1213"/>
    <w:rsid w:val="001B4302"/>
    <w:rsid w:val="001C0FC1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3A33"/>
    <w:rsid w:val="002F787C"/>
    <w:rsid w:val="00304E84"/>
    <w:rsid w:val="0030678A"/>
    <w:rsid w:val="0031079C"/>
    <w:rsid w:val="00321939"/>
    <w:rsid w:val="00344318"/>
    <w:rsid w:val="003746B2"/>
    <w:rsid w:val="00374FEA"/>
    <w:rsid w:val="00386F18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17261"/>
    <w:rsid w:val="00432399"/>
    <w:rsid w:val="00432D24"/>
    <w:rsid w:val="0043527D"/>
    <w:rsid w:val="00435297"/>
    <w:rsid w:val="004457FE"/>
    <w:rsid w:val="00446614"/>
    <w:rsid w:val="004652A1"/>
    <w:rsid w:val="00467EF7"/>
    <w:rsid w:val="00473B54"/>
    <w:rsid w:val="004A5E74"/>
    <w:rsid w:val="004B1542"/>
    <w:rsid w:val="004B6B5A"/>
    <w:rsid w:val="004E028C"/>
    <w:rsid w:val="004E2FF3"/>
    <w:rsid w:val="004E32A3"/>
    <w:rsid w:val="004E4A78"/>
    <w:rsid w:val="004F5F97"/>
    <w:rsid w:val="00502D31"/>
    <w:rsid w:val="00526D43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576BB"/>
    <w:rsid w:val="006632BB"/>
    <w:rsid w:val="00665E27"/>
    <w:rsid w:val="00672D5E"/>
    <w:rsid w:val="006828E2"/>
    <w:rsid w:val="006A6072"/>
    <w:rsid w:val="006B6902"/>
    <w:rsid w:val="006C21C9"/>
    <w:rsid w:val="006D6035"/>
    <w:rsid w:val="006E1004"/>
    <w:rsid w:val="007031A8"/>
    <w:rsid w:val="007144D7"/>
    <w:rsid w:val="00752EAB"/>
    <w:rsid w:val="00764EE3"/>
    <w:rsid w:val="00771952"/>
    <w:rsid w:val="00772ACE"/>
    <w:rsid w:val="00787163"/>
    <w:rsid w:val="00791283"/>
    <w:rsid w:val="007B5622"/>
    <w:rsid w:val="007E3674"/>
    <w:rsid w:val="007E7965"/>
    <w:rsid w:val="00804FE3"/>
    <w:rsid w:val="00806306"/>
    <w:rsid w:val="0081324A"/>
    <w:rsid w:val="008448FF"/>
    <w:rsid w:val="008632FA"/>
    <w:rsid w:val="00870F8C"/>
    <w:rsid w:val="008829BA"/>
    <w:rsid w:val="008B4198"/>
    <w:rsid w:val="008E0553"/>
    <w:rsid w:val="008F5A6F"/>
    <w:rsid w:val="00943325"/>
    <w:rsid w:val="00963708"/>
    <w:rsid w:val="0099304C"/>
    <w:rsid w:val="00996DF6"/>
    <w:rsid w:val="009B229E"/>
    <w:rsid w:val="009B254F"/>
    <w:rsid w:val="009B6A45"/>
    <w:rsid w:val="009F18D3"/>
    <w:rsid w:val="009F4C94"/>
    <w:rsid w:val="00A139CB"/>
    <w:rsid w:val="00A227C0"/>
    <w:rsid w:val="00A25B5E"/>
    <w:rsid w:val="00A3010C"/>
    <w:rsid w:val="00A76A07"/>
    <w:rsid w:val="00A77598"/>
    <w:rsid w:val="00A83557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10AD"/>
    <w:rsid w:val="00B81C13"/>
    <w:rsid w:val="00B8711F"/>
    <w:rsid w:val="00B91E96"/>
    <w:rsid w:val="00BA255F"/>
    <w:rsid w:val="00BA6E11"/>
    <w:rsid w:val="00BB5583"/>
    <w:rsid w:val="00BB6ED6"/>
    <w:rsid w:val="00BC3F92"/>
    <w:rsid w:val="00BE0CF4"/>
    <w:rsid w:val="00BE3D68"/>
    <w:rsid w:val="00BF0C5B"/>
    <w:rsid w:val="00C10C42"/>
    <w:rsid w:val="00C300D7"/>
    <w:rsid w:val="00C36AB8"/>
    <w:rsid w:val="00C4673E"/>
    <w:rsid w:val="00C521EF"/>
    <w:rsid w:val="00C559FB"/>
    <w:rsid w:val="00C70729"/>
    <w:rsid w:val="00C72A73"/>
    <w:rsid w:val="00C91579"/>
    <w:rsid w:val="00CA5D63"/>
    <w:rsid w:val="00CB6C10"/>
    <w:rsid w:val="00CC594D"/>
    <w:rsid w:val="00CE7433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244B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041E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041E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2024-09-12T13:57:00Z</cp:lastPrinted>
  <dcterms:created xsi:type="dcterms:W3CDTF">2024-07-02T13:54:00Z</dcterms:created>
  <dcterms:modified xsi:type="dcterms:W3CDTF">2024-09-30T01:03:00Z</dcterms:modified>
</cp:coreProperties>
</file>